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1D" w:rsidRPr="00B21F22" w:rsidRDefault="00E16A1D" w:rsidP="00E16A1D">
      <w:pPr>
        <w:shd w:val="clear" w:color="auto" w:fill="FFFFFF"/>
        <w:spacing w:before="150" w:after="150" w:line="555" w:lineRule="atLeast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it-IT"/>
        </w:rPr>
      </w:pPr>
      <w:r w:rsidRPr="00B21F22"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it-IT"/>
        </w:rPr>
        <w:t>Classi incendio: tipologie e classificazione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norma internazionale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UNI EN 2:2005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stabilisce una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classificazione degli incendi in base al tipo di materiale combustibile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distinguendone cinque categorie:</w:t>
      </w:r>
    </w:p>
    <w:p w:rsidR="00E16A1D" w:rsidRPr="00E16A1D" w:rsidRDefault="00E16A1D" w:rsidP="00E16A1D">
      <w:pPr>
        <w:numPr>
          <w:ilvl w:val="0"/>
          <w:numId w:val="1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A: fuochi da solidi;</w:t>
      </w:r>
    </w:p>
    <w:p w:rsidR="00E16A1D" w:rsidRPr="00E16A1D" w:rsidRDefault="00E16A1D" w:rsidP="00E16A1D">
      <w:pPr>
        <w:numPr>
          <w:ilvl w:val="0"/>
          <w:numId w:val="1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B: fuochi da liquidi;</w:t>
      </w:r>
    </w:p>
    <w:p w:rsidR="00E16A1D" w:rsidRPr="00E16A1D" w:rsidRDefault="00E16A1D" w:rsidP="00E16A1D">
      <w:pPr>
        <w:numPr>
          <w:ilvl w:val="0"/>
          <w:numId w:val="1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C: fuochi da gas;</w:t>
      </w:r>
    </w:p>
    <w:p w:rsidR="00E16A1D" w:rsidRPr="00E16A1D" w:rsidRDefault="00E16A1D" w:rsidP="00E16A1D">
      <w:pPr>
        <w:numPr>
          <w:ilvl w:val="0"/>
          <w:numId w:val="1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D: fuochi da metalli;</w:t>
      </w:r>
    </w:p>
    <w:p w:rsidR="00E16A1D" w:rsidRPr="00E16A1D" w:rsidRDefault="00E16A1D" w:rsidP="00E16A1D">
      <w:pPr>
        <w:numPr>
          <w:ilvl w:val="0"/>
          <w:numId w:val="1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F: fuochi da oli e grassi.</w:t>
      </w:r>
    </w:p>
    <w:p w:rsidR="00E16A1D" w:rsidRPr="00E16A1D" w:rsidRDefault="00E16A1D" w:rsidP="00E16A1D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 queste si potrebbe aggiungere la ex classe E (fuochi da impianti elettrici).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Non è una categorizzazione scientifica, bensì una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distinzione pratica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: ha soltanto lo scopo di fornire una guida per riconoscere immediatamente il tipo d’incendio e scegliere di conseguenza 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il sistema estinguente 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più adatto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E16A1D" w:rsidRPr="00E16A1D" w:rsidRDefault="00E16A1D" w:rsidP="00E16A1D">
      <w:pPr>
        <w:shd w:val="clear" w:color="auto" w:fill="FFFFFF"/>
        <w:spacing w:after="150" w:line="480" w:lineRule="atLeast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E16A1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Classe A: fuochi da solidi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 questa classe appartengono tutti quei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materiali combustibili solidi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in genere di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origine organica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che producono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braci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se bruciati: legno, carta, tessuto, carbone, pelle, gomma e analoghe sostanze infiammabili.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combustione, in questo caso, può presentarsi con fiamme libere mobili o senza (cioè soltanto con produzione di brace incandescente). Inoltre, diversi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parametri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relativi al materiale combustibile influenzano la combustione:</w:t>
      </w:r>
    </w:p>
    <w:p w:rsidR="00E16A1D" w:rsidRPr="00E16A1D" w:rsidRDefault="00E16A1D" w:rsidP="00E16A1D">
      <w:pPr>
        <w:numPr>
          <w:ilvl w:val="0"/>
          <w:numId w:val="2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forma e dimensione;</w:t>
      </w:r>
    </w:p>
    <w:p w:rsidR="00E16A1D" w:rsidRPr="00E16A1D" w:rsidRDefault="00E16A1D" w:rsidP="00E16A1D">
      <w:pPr>
        <w:numPr>
          <w:ilvl w:val="0"/>
          <w:numId w:val="2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porosità;</w:t>
      </w:r>
    </w:p>
    <w:p w:rsidR="00E16A1D" w:rsidRPr="00E16A1D" w:rsidRDefault="00E16A1D" w:rsidP="00E16A1D">
      <w:pPr>
        <w:numPr>
          <w:ilvl w:val="0"/>
          <w:numId w:val="2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composizione chimica;</w:t>
      </w:r>
    </w:p>
    <w:p w:rsidR="00E16A1D" w:rsidRDefault="00E16A1D" w:rsidP="00E16A1D">
      <w:pPr>
        <w:numPr>
          <w:ilvl w:val="0"/>
          <w:numId w:val="2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umidità relativa;</w:t>
      </w:r>
    </w:p>
    <w:p w:rsidR="00E16A1D" w:rsidRPr="00E16A1D" w:rsidRDefault="00E16A1D" w:rsidP="00E16A1D">
      <w:pPr>
        <w:numPr>
          <w:ilvl w:val="0"/>
          <w:numId w:val="2"/>
        </w:numPr>
        <w:shd w:val="clear" w:color="auto" w:fill="FFFFFF"/>
        <w:spacing w:after="0" w:line="315" w:lineRule="atLeast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ventilazione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dell’ambiente.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ind w:left="150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Questo tipo d’incendio può essere spento con acqua che è un buon agente estinguente: grazie alla sua azione di raffreddamento può abbassare la temperatura fino a portarla sotto al grado necessario alla combustione.</w:t>
      </w:r>
    </w:p>
    <w:p w:rsidR="00E16A1D" w:rsidRPr="00E16A1D" w:rsidRDefault="00E16A1D" w:rsidP="00B21F22">
      <w:pPr>
        <w:shd w:val="clear" w:color="auto" w:fill="FFFFFF"/>
        <w:spacing w:after="0" w:line="360" w:lineRule="auto"/>
        <w:ind w:left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Gli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estintori a polvere o a schiuma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possono spegnere con successo questi incendi, poiché entrambi gli elementi si possono depositare sulla fiamma e soffocarla. </w:t>
      </w:r>
    </w:p>
    <w:p w:rsidR="00E16A1D" w:rsidRPr="00E16A1D" w:rsidRDefault="00E16A1D" w:rsidP="00B21F2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E16A1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Classe B: fuochi da liquidi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In questa classe 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rientrano i fuochi originati da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liquidi ad alta infiammabilità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come benzina, idrocarburi, alcol, solventi, grassi e oli minerali.</w:t>
      </w:r>
    </w:p>
    <w:p w:rsidR="00E16A1D" w:rsidRPr="00E16A1D" w:rsidRDefault="00B21F22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Questo tipo di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materiale combustibile ha un volume ma non una forma propria: di conseguenza, 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bisogna </w:t>
      </w:r>
      <w:r w:rsidRPr="00B21F22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contenerne l’</w:t>
      </w:r>
      <w:proofErr w:type="spellStart"/>
      <w:r w:rsidRPr="00B21F22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espansione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.Utilizzare</w:t>
      </w:r>
      <w:proofErr w:type="spellEnd"/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un getto d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’acqua per spegnerlo può essere  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controproducente, poiché l’impatto del getto sul liquido potrebbe solo aumentare lunghezza e ampiezza della zona 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incendiata, 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può utilizzare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l’acqua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solo se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a getto frazionato o nebulizzato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agendo per raffreddamento. Tuttavia, è meglio agire per soffocamento, separando il combustibile dal comburente (cioè il liquido infiammabile dall’ossigeno): si possono utilizzare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estintori a schiuma, ad anidride carbonica e a polveri chimiche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E16A1D" w:rsidRPr="00723DD2" w:rsidRDefault="00E16A1D" w:rsidP="00E16A1D">
      <w:pPr>
        <w:shd w:val="clear" w:color="auto" w:fill="FFFFFF"/>
        <w:spacing w:before="375" w:after="150" w:line="480" w:lineRule="atLeast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723DD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lastRenderedPageBreak/>
        <w:t>Classe C: fuochi da gas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fuochi da gas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si possono sviluppare in presenza di una fuga di butano, propano, metano, G.P.L., idrogeno, acetilene.</w:t>
      </w:r>
    </w:p>
    <w:p w:rsidR="00E16A1D" w:rsidRPr="00E16A1D" w:rsidRDefault="003B205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Il 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gas non possiede forma, volume o superficie; 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infatti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 gas infiammabili nell’aria sono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molto pericolosi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hanno un’alta probabilità di propagazione delle fiamme ed è elevato il rischio che causino un’esplosione.</w:t>
      </w:r>
    </w:p>
    <w:p w:rsidR="00E16A1D" w:rsidRPr="00E16A1D" w:rsidRDefault="00723DD2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uando si agisce su questo tipo di incendio, occorre soprattutto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tentare di bloccare la fuoriuscita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gas ostruendone il flusso (tramite la valvola o la chiusura della eventuale falla). Si può fare uso dell’acqua, se a getto frazionato o nebulizzato, per raffreddare i tubi o le bombole del gas. Quanto agli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estintori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è possibile utilizzare quelli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a polvere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(se possiedono la certificazione apposita) e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a CO2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E16A1D" w:rsidRPr="00E16A1D" w:rsidRDefault="00E16A1D" w:rsidP="003B205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Anche in questo caso, l’azione estinguente si basa sul principio della separazione del materiale combustibile dall’aria. Perciò, è importante dirigere il getto dell’estintore verso il basso.</w:t>
      </w:r>
    </w:p>
    <w:p w:rsidR="00E16A1D" w:rsidRPr="003B205D" w:rsidRDefault="00E16A1D" w:rsidP="003B205D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3B205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Classe D: fuochi da metalli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metalli che possono bruciare sono principalmente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metalli alcalini leggeri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come alluminio, potassio, magnesio, sodio, manganese, litio; anche ogni reazione di perossidi e clorati rientra in questa classe.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Tutti i fuochi sviluppati dai metalli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non possono essere estinti con la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maggior parte degli estintori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usati per le classi A e B: i mezzi di controllo e spegnimento più comuni, acqua inclusa, generano reazioni violente con questo genere di incendi, e possono condurre al rilascio di fumo e vapori tossici.</w:t>
      </w:r>
    </w:p>
    <w:p w:rsidR="00E16A1D" w:rsidRPr="00E16A1D" w:rsidRDefault="00E16A1D" w:rsidP="003B205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cercare di contenere l’incendio, comunque, si può utilizzare un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estintore con polveri chimiche speciali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(p. es. cloruro di sodio).</w:t>
      </w:r>
    </w:p>
    <w:p w:rsidR="00E16A1D" w:rsidRPr="00723DD2" w:rsidRDefault="00E16A1D" w:rsidP="003B205D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723DD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Ex classe E: fuochi da impianti elettrici</w:t>
      </w:r>
    </w:p>
    <w:p w:rsidR="00E16A1D" w:rsidRPr="00E16A1D" w:rsidRDefault="00723DD2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passato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la norma UNI EN 2 includeva i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fuochi da “impianti e attrezzature elettriche sotto tensione”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nella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la classe E; </w:t>
      </w:r>
      <w:r w:rsidR="00E16A1D"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l’aggiornamento del 2005 ha derubricato questi incendi</w:t>
      </w:r>
      <w:r w:rsidR="00E16A1D"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spostandoli nelle classi A o B, in quanto la caratteristica di essere sotto tensione non è stata ritenuta sufficiente a mantenerli in una categoria a parte.</w:t>
      </w:r>
    </w:p>
    <w:p w:rsidR="00E16A1D" w:rsidRPr="00E16A1D" w:rsidRDefault="00E16A1D" w:rsidP="00E16A1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spegnere un incendio che si sviluppa su apparecchiature e macchinari elettrici, comunque, si può utilizzare un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estintore ad anidride carbonica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poiché si tratta di una sostanza che non conduce elettricità.</w:t>
      </w:r>
    </w:p>
    <w:p w:rsidR="00E16A1D" w:rsidRPr="00E16A1D" w:rsidRDefault="00E16A1D" w:rsidP="00723DD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alternativa, si può utilizzare un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estintore a idrocarburi idrogenati o polveri dielettriche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abbia superato l’apposito test previsto dalla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normativa UNI EN 3-7:2008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(in genere, la loro utilizzabilità su strumentazioni in tensione è indicata sull’etichetta). Acqua e schiuma, invece, non vanno mai usate.</w:t>
      </w:r>
    </w:p>
    <w:p w:rsidR="00E16A1D" w:rsidRPr="00723DD2" w:rsidRDefault="00E16A1D" w:rsidP="003B205D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723DD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Classe F: fuochi da oli e grassi</w:t>
      </w:r>
    </w:p>
    <w:p w:rsidR="00E16A1D" w:rsidRPr="00E16A1D" w:rsidRDefault="00E16A1D" w:rsidP="003B20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Questo settore è stato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introdotto dall’ultima versione della norma UNI EN 2:2005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e comprende i fuochi sviluppatisi da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oli e grassi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combustibili, vegetali o animali, </w:t>
      </w:r>
    </w:p>
    <w:p w:rsidR="00E16A1D" w:rsidRPr="00E16A1D" w:rsidRDefault="00E16A1D" w:rsidP="003B20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Questi oli vanno distinti dagli oli minerali della classe B in ragione della loro diversa formula chimica.</w:t>
      </w:r>
    </w:p>
    <w:p w:rsidR="00E16A1D" w:rsidRPr="00E16A1D" w:rsidRDefault="00E16A1D" w:rsidP="003B20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sostanze estinguenti per questa classe sono efficaci grazie alla loro azione chimica. Esse producono una catalisi negativa, ovvero un’interruzione delle reazioni chimiche di catalisi positiva che sostengono i processi di combustione.</w:t>
      </w:r>
    </w:p>
    <w:p w:rsidR="001653B4" w:rsidRDefault="00E16A1D" w:rsidP="003B205D">
      <w:pPr>
        <w:shd w:val="clear" w:color="auto" w:fill="FFFFFF"/>
        <w:spacing w:after="0" w:line="330" w:lineRule="atLeast"/>
        <w:jc w:val="both"/>
        <w:textAlignment w:val="baseline"/>
      </w:pP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Perciò, vanno utilizzati solo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estintori caricati con schiume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o, meglio, prodotti estinguenti specificamente pensati per questi incendi, come il </w:t>
      </w:r>
      <w:r w:rsidRPr="00E16A1D">
        <w:rPr>
          <w:rFonts w:ascii="Arial" w:eastAsia="Times New Roman" w:hAnsi="Arial" w:cs="Arial"/>
          <w:b/>
          <w:bCs/>
          <w:color w:val="000000"/>
          <w:sz w:val="21"/>
          <w:lang w:eastAsia="it-IT"/>
        </w:rPr>
        <w:t>PROKF</w:t>
      </w:r>
      <w:r w:rsidRPr="00E16A1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sectPr w:rsidR="001653B4" w:rsidSect="00165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A5A"/>
    <w:multiLevelType w:val="multilevel"/>
    <w:tmpl w:val="86980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F71B3"/>
    <w:multiLevelType w:val="multilevel"/>
    <w:tmpl w:val="258A8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6A1D"/>
    <w:rsid w:val="001653B4"/>
    <w:rsid w:val="003B205D"/>
    <w:rsid w:val="00723DD2"/>
    <w:rsid w:val="00B21F22"/>
    <w:rsid w:val="00E16A1D"/>
    <w:rsid w:val="00E3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3B4"/>
  </w:style>
  <w:style w:type="paragraph" w:styleId="Titolo1">
    <w:name w:val="heading 1"/>
    <w:basedOn w:val="Normale"/>
    <w:link w:val="Titolo1Carattere"/>
    <w:uiPriority w:val="9"/>
    <w:qFormat/>
    <w:rsid w:val="00E16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16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A1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6A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6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3</cp:revision>
  <dcterms:created xsi:type="dcterms:W3CDTF">2022-11-07T18:17:00Z</dcterms:created>
  <dcterms:modified xsi:type="dcterms:W3CDTF">2022-11-07T18:39:00Z</dcterms:modified>
</cp:coreProperties>
</file>