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Diritto al voto dei docenti di laboratorio nei consigli di classe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La nota è la n. 6418 del 09 ottobre 2012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Oggetto: Conversatori di lingua straniera. Ammissione alla classe successiva.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Pervengono quesiti con cui si chiede di precisare se i conversatori di lingua abbiano il diritto di voto in sede di decisione di ammissione o non ammissione alla classe successiva.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Si fa presente che, ai sensi dell'articolo </w:t>
      </w:r>
      <w:hyperlink r:id="rId4" w:history="1">
        <w:r w:rsidRPr="008B1928">
          <w:rPr>
            <w:rStyle w:val="Collegamentoipertestuale"/>
            <w:rFonts w:ascii="Helvetica" w:hAnsi="Helvetica" w:cs="Helvetica"/>
            <w:sz w:val="23"/>
            <w:szCs w:val="23"/>
          </w:rPr>
          <w:t>5 della legge 3 maggio 1999, n. 124,</w:t>
        </w:r>
      </w:hyperlink>
      <w:r>
        <w:rPr>
          <w:rFonts w:ascii="Helvetica" w:hAnsi="Helvetica" w:cs="Helvetica"/>
          <w:color w:val="373737"/>
          <w:sz w:val="23"/>
          <w:szCs w:val="23"/>
        </w:rPr>
        <w:t xml:space="preserve"> gli insegnanti tecnico pratici fanno parte a pieno titolo e con pienezza di voto deliberativo del consiglio di classe. Al riguardo, è appena il caso di rilevare che i conversatori in lingua straniera sono insegnanti tecnico pratici.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L'art. </w:t>
      </w:r>
      <w:hyperlink r:id="rId5" w:history="1">
        <w:r w:rsidRPr="008B1928">
          <w:rPr>
            <w:rStyle w:val="Collegamentoipertestuale"/>
            <w:rFonts w:ascii="Helvetica" w:hAnsi="Helvetica" w:cs="Helvetica"/>
            <w:sz w:val="23"/>
            <w:szCs w:val="23"/>
          </w:rPr>
          <w:t>4, comma 1 del DPR n. 122 del 22-6-2009</w:t>
        </w:r>
      </w:hyperlink>
      <w:r>
        <w:rPr>
          <w:rFonts w:ascii="Helvetica" w:hAnsi="Helvetica" w:cs="Helvetica"/>
          <w:color w:val="373737"/>
          <w:sz w:val="23"/>
          <w:szCs w:val="23"/>
        </w:rPr>
        <w:t xml:space="preserve"> precisa che la valutazione periodica e finale è effettuata dal consiglio di classe, formato ai sensi dell'articolo 5 del testo unico di cui al decreto legislativo </w:t>
      </w:r>
      <w:hyperlink r:id="rId6" w:history="1">
        <w:r w:rsidRPr="008B1928">
          <w:rPr>
            <w:rStyle w:val="Collegamentoipertestuale"/>
            <w:rFonts w:ascii="Helvetica" w:hAnsi="Helvetica" w:cs="Helvetica"/>
            <w:sz w:val="23"/>
            <w:szCs w:val="23"/>
          </w:rPr>
          <w:t>16 aprile 1994, n. 297</w:t>
        </w:r>
      </w:hyperlink>
      <w:r>
        <w:rPr>
          <w:rFonts w:ascii="Helvetica" w:hAnsi="Helvetica" w:cs="Helvetica"/>
          <w:color w:val="373737"/>
          <w:sz w:val="23"/>
          <w:szCs w:val="23"/>
        </w:rPr>
        <w:t xml:space="preserve"> e successive modificazioni.</w:t>
      </w:r>
    </w:p>
    <w:p w:rsidR="0031079C" w:rsidRDefault="0031079C" w:rsidP="0031079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Pertanto, i Conversatori di lingua straniera, insegnanti afferenti alla classe di concorso 3/C, previsti anche dal DPR n. 89/2010 con riferimento al liceo linguistico, hanno diritto di voto anche in sede di ammissione alla classe successiva, al pari degli altri docenti della classe.</w:t>
      </w:r>
    </w:p>
    <w:p w:rsidR="00511678" w:rsidRDefault="00511678"/>
    <w:sectPr w:rsidR="00511678" w:rsidSect="00511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079C"/>
    <w:rsid w:val="0031079C"/>
    <w:rsid w:val="00322F67"/>
    <w:rsid w:val="00511678"/>
    <w:rsid w:val="008B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1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lgs16.04.94%20n.%20297.pdf" TargetMode="External"/><Relationship Id="rId5" Type="http://schemas.openxmlformats.org/officeDocument/2006/relationships/hyperlink" Target="dpr122_2009.pdf" TargetMode="External"/><Relationship Id="rId4" Type="http://schemas.openxmlformats.org/officeDocument/2006/relationships/hyperlink" Target="Legge%203%20maggio%201999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2</cp:revision>
  <dcterms:created xsi:type="dcterms:W3CDTF">2013-01-09T18:46:00Z</dcterms:created>
  <dcterms:modified xsi:type="dcterms:W3CDTF">2013-01-09T19:07:00Z</dcterms:modified>
</cp:coreProperties>
</file>